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jc w:val="left"/>
        <w:rPr>
          <w:rFonts w:hint="eastAsia" w:ascii="黑体" w:hAnsi="黑体" w:eastAsia="黑体" w:cs="黑体"/>
          <w:b w:val="0"/>
          <w:bCs w:val="0"/>
          <w:sz w:val="32"/>
          <w:szCs w:val="32"/>
          <w:lang w:val="en-US" w:eastAsia="zh-CN"/>
        </w:rPr>
      </w:pPr>
      <w:bookmarkStart w:id="0" w:name="_GoBack"/>
      <w:r>
        <w:rPr>
          <w:rFonts w:hint="eastAsia" w:ascii="黑体" w:hAnsi="黑体" w:eastAsia="黑体" w:cs="黑体"/>
          <w:color w:val="000000"/>
          <w:kern w:val="0"/>
          <w:sz w:val="32"/>
          <w:szCs w:val="32"/>
          <w:lang/>
        </w:rPr>
        <w:t>附件</w:t>
      </w:r>
      <w:r>
        <w:rPr>
          <w:rFonts w:hint="eastAsia" w:ascii="黑体" w:hAnsi="黑体" w:eastAsia="黑体" w:cs="黑体"/>
          <w:color w:val="000000"/>
          <w:kern w:val="0"/>
          <w:sz w:val="32"/>
          <w:szCs w:val="32"/>
          <w:lang w:val="en-US" w:eastAsia="zh-CN"/>
        </w:rPr>
        <w:t>1</w:t>
      </w:r>
    </w:p>
    <w:p>
      <w:pPr>
        <w:numPr>
          <w:numId w:val="0"/>
        </w:numPr>
        <w:jc w:val="center"/>
        <w:rPr>
          <w:rFonts w:hint="eastAsia" w:ascii="宋体" w:hAnsi="宋体" w:eastAsia="宋体" w:cs="宋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郑州市建筑企业扶持政策奖励标准</w:t>
      </w:r>
    </w:p>
    <w:tbl>
      <w:tblPr>
        <w:tblW w:w="140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91"/>
        <w:gridCol w:w="5715"/>
        <w:gridCol w:w="5175"/>
        <w:gridCol w:w="1500"/>
      </w:tblGrid>
      <w:tr>
        <w:trPr>
          <w:trHeight w:val="574" w:hRule="atLeast"/>
        </w:trPr>
        <w:tc>
          <w:tcPr>
            <w:tcW w:w="536" w:type="dxa"/>
            <w:vAlign w:val="center"/>
          </w:tcPr>
          <w:p>
            <w:pPr>
              <w:widowControl w:val="0"/>
              <w:numPr>
                <w:numId w:val="0"/>
              </w:numPr>
              <w:wordWrap/>
              <w:adjustRightInd/>
              <w:snapToGrid/>
              <w:spacing w:line="340" w:lineRule="exact"/>
              <w:ind w:left="0" w:leftChars="0" w:right="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091"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奖励类型</w:t>
            </w:r>
          </w:p>
        </w:tc>
        <w:tc>
          <w:tcPr>
            <w:tcW w:w="5715"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奖励标准</w:t>
            </w:r>
          </w:p>
        </w:tc>
        <w:tc>
          <w:tcPr>
            <w:tcW w:w="5175"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证明材料</w:t>
            </w:r>
          </w:p>
        </w:tc>
        <w:tc>
          <w:tcPr>
            <w:tcW w:w="1500"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备注</w:t>
            </w: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高资质企业迁入奖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rPr>
              <w:t>特级资质企业三年内年度产值达到100亿元的，一次性给予1000万元奖励</w:t>
            </w:r>
          </w:p>
        </w:tc>
        <w:tc>
          <w:tcPr>
            <w:tcW w:w="5175" w:type="dxa"/>
            <w:vMerge w:val="restart"/>
            <w:vAlign w:val="top"/>
          </w:tcPr>
          <w:p>
            <w:pPr>
              <w:widowControl w:val="0"/>
              <w:numPr>
                <w:ilvl w:val="0"/>
                <w:numId w:val="1"/>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建筑企业资质证书、营业执照（复印件）；</w:t>
            </w:r>
          </w:p>
          <w:p>
            <w:pPr>
              <w:widowControl w:val="0"/>
              <w:numPr>
                <w:ilvl w:val="0"/>
                <w:numId w:val="1"/>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经市统计局确认的年度统计报表和具有甲级资质造价咨询机构或审计机构的审计报告。</w:t>
            </w: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一级总承包企业三年内年度产值达到50亿元的，一次性给予500万元奖励</w:t>
            </w:r>
          </w:p>
        </w:tc>
        <w:tc>
          <w:tcPr>
            <w:tcW w:w="5175" w:type="dxa"/>
            <w:vMerge w:val="continue"/>
            <w:vAlign w:val="top"/>
          </w:tcPr>
          <w:p>
            <w:pPr>
              <w:widowControl w:val="0"/>
              <w:numPr>
                <w:ilvl w:val="0"/>
                <w:numId w:val="1"/>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综合甲级和行业甲级资质的设计单位三年内年度产值达到5亿元的，一次性奖励200万元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rPr>
              <w:t>资质升级</w:t>
            </w:r>
            <w:r>
              <w:rPr>
                <w:rFonts w:hint="eastAsia" w:ascii="仿宋" w:hAnsi="仿宋" w:eastAsia="仿宋" w:cs="仿宋"/>
                <w:sz w:val="24"/>
                <w:szCs w:val="24"/>
                <w:lang w:eastAsia="zh-CN"/>
              </w:rPr>
              <w:t>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rPr>
              <w:t>总承包企业晋升为特级的奖励300万元</w:t>
            </w:r>
          </w:p>
        </w:tc>
        <w:tc>
          <w:tcPr>
            <w:tcW w:w="5175" w:type="dxa"/>
            <w:vMerge w:val="restart"/>
            <w:vAlign w:val="top"/>
          </w:tcPr>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1.建筑企业资质证书、营业执照（复印件）；</w:t>
            </w:r>
          </w:p>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2.资质审批机关核准文件或网站公告。</w:t>
            </w: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sz w:val="24"/>
                <w:szCs w:val="24"/>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首次晋升一级施工总承包资质的奖励30万元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sz w:val="24"/>
                <w:szCs w:val="24"/>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设计企业晋升为综合甲级的奖励300万元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sz w:val="24"/>
                <w:szCs w:val="24"/>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设计企业首次晋升行业甲级的奖励30万元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rPr>
              <w:t>监理企业晋升综合资质的奖励50万元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增产创收</w:t>
            </w:r>
            <w:r>
              <w:rPr>
                <w:rFonts w:hint="eastAsia" w:ascii="仿宋" w:hAnsi="仿宋" w:eastAsia="仿宋" w:cs="仿宋"/>
                <w:color w:val="000000"/>
                <w:kern w:val="0"/>
                <w:sz w:val="24"/>
                <w:szCs w:val="24"/>
                <w:lang w:eastAsia="zh-CN"/>
              </w:rPr>
              <w:t>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年产值100亿元以上或年纳税3亿元以上的，当年度一次性给予奖励100万元；</w:t>
            </w:r>
          </w:p>
        </w:tc>
        <w:tc>
          <w:tcPr>
            <w:tcW w:w="5175" w:type="dxa"/>
            <w:vMerge w:val="restart"/>
            <w:vAlign w:val="top"/>
          </w:tcPr>
          <w:p>
            <w:pPr>
              <w:widowControl w:val="0"/>
              <w:numPr>
                <w:ilvl w:val="0"/>
                <w:numId w:val="2"/>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建筑企业资质证书、营业执照（复印件）；</w:t>
            </w:r>
          </w:p>
          <w:p>
            <w:pPr>
              <w:widowControl w:val="0"/>
              <w:numPr>
                <w:ilvl w:val="0"/>
                <w:numId w:val="2"/>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经市统计局确认的年产值统计报表和具有甲级资质造价咨询机构或审计机构的审计报告；</w:t>
            </w:r>
          </w:p>
          <w:p>
            <w:pPr>
              <w:widowControl w:val="0"/>
              <w:numPr>
                <w:ilvl w:val="0"/>
                <w:numId w:val="2"/>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税务部门出具的纳税信息证明材料。</w:t>
            </w:r>
          </w:p>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年产值50亿元以上或年纳税1.5亿元以上的，给予奖励50万元；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年产值20亿元以上或年纳税6000万元以上的，给予奖励10万元。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rPr>
          <w:trHeight w:val="950" w:hRule="atLeast"/>
        </w:trP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对建筑业企业中年度纳税前10名，且超过上年度纳税额20%的建筑企业，当年度给予一次性增加奖励100万元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大企业大集团</w:t>
            </w:r>
            <w:r>
              <w:rPr>
                <w:rFonts w:hint="eastAsia" w:ascii="仿宋" w:hAnsi="仿宋" w:eastAsia="仿宋" w:cs="仿宋"/>
                <w:color w:val="000000"/>
                <w:kern w:val="0"/>
                <w:sz w:val="24"/>
                <w:szCs w:val="24"/>
                <w:lang w:eastAsia="zh-CN"/>
              </w:rPr>
              <w:t>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首次入选中国500强、中国建筑业综合实力100强或位次排名较上年前移5位以上的</w:t>
            </w:r>
            <w:r>
              <w:rPr>
                <w:rFonts w:hint="eastAsia" w:ascii="仿宋" w:hAnsi="仿宋" w:eastAsia="仿宋" w:cs="仿宋"/>
                <w:sz w:val="24"/>
                <w:szCs w:val="24"/>
              </w:rPr>
              <w:t>我市建筑企业，一次性奖励100万元。</w:t>
            </w:r>
          </w:p>
        </w:tc>
        <w:tc>
          <w:tcPr>
            <w:tcW w:w="5175" w:type="dxa"/>
            <w:vMerge w:val="restart"/>
            <w:vAlign w:val="top"/>
          </w:tcPr>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1.建筑企业资质证书、营业执照（复印件）；</w:t>
            </w:r>
          </w:p>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2.入选国家行业排名的相关公告材料（排名奖励提供）；</w:t>
            </w:r>
          </w:p>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3.经市统计局确认的年产值统计报表和具有甲级资质造价咨询机构或审计机构的审计报告（装配式市场基地奖励提供）；</w:t>
            </w:r>
          </w:p>
          <w:p>
            <w:pPr>
              <w:widowControl w:val="0"/>
              <w:numPr>
                <w:numId w:val="0"/>
              </w:numPr>
              <w:wordWrap/>
              <w:adjustRightInd/>
              <w:snapToGrid/>
              <w:spacing w:line="340" w:lineRule="exact"/>
              <w:ind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4.认定为装配式生产基地的证据材料（装配式市场基地奖励提供）。</w:t>
            </w: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对年产值首次超过10亿元和50亿元的装配式生产基地等新兴产业企业，分别一次</w:t>
            </w:r>
            <w:r>
              <w:rPr>
                <w:rFonts w:hint="eastAsia" w:ascii="仿宋" w:hAnsi="仿宋" w:eastAsia="仿宋" w:cs="仿宋"/>
                <w:color w:val="000000"/>
                <w:kern w:val="0"/>
                <w:sz w:val="24"/>
                <w:szCs w:val="24"/>
              </w:rPr>
              <w:t>性给予50万元和100万元的奖励。</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color w:val="000000"/>
                <w:kern w:val="0"/>
                <w:sz w:val="24"/>
                <w:szCs w:val="24"/>
              </w:rPr>
              <w:t>争先创优</w:t>
            </w:r>
            <w:r>
              <w:rPr>
                <w:rFonts w:hint="eastAsia" w:ascii="仿宋" w:hAnsi="仿宋" w:eastAsia="仿宋" w:cs="仿宋"/>
                <w:color w:val="000000"/>
                <w:kern w:val="0"/>
                <w:sz w:val="24"/>
                <w:szCs w:val="24"/>
                <w:lang w:eastAsia="zh-CN"/>
              </w:rPr>
              <w:t>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主创“詹天佑奖”、“鲁班奖”、“市政金杯奖”等国家行业最高奖的奖励30万元</w:t>
            </w:r>
          </w:p>
        </w:tc>
        <w:tc>
          <w:tcPr>
            <w:tcW w:w="5175" w:type="dxa"/>
            <w:vMerge w:val="restart"/>
            <w:vAlign w:val="top"/>
          </w:tcPr>
          <w:p>
            <w:pPr>
              <w:widowControl w:val="0"/>
              <w:numPr>
                <w:ilvl w:val="0"/>
                <w:numId w:val="3"/>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建筑企业资质证书、营业执照（复印件）；</w:t>
            </w:r>
          </w:p>
          <w:p>
            <w:pPr>
              <w:widowControl w:val="0"/>
              <w:numPr>
                <w:ilvl w:val="0"/>
                <w:numId w:val="3"/>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评奖机构发布的文件、证书、奖杯（图片）；</w:t>
            </w:r>
          </w:p>
          <w:p>
            <w:pPr>
              <w:widowControl w:val="0"/>
              <w:numPr>
                <w:ilvl w:val="0"/>
                <w:numId w:val="3"/>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证明本企业主创的其他证明材料。</w:t>
            </w: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shd w:val="clear" w:color="auto" w:fill="FFFFFF"/>
              </w:rPr>
              <w:t>主创省“中州杯”和市“商鼎杯”奖项的奖励10万元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17</w:t>
            </w:r>
          </w:p>
        </w:tc>
        <w:tc>
          <w:tcPr>
            <w:tcW w:w="1091" w:type="dxa"/>
            <w:vMerge w:val="restart"/>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rPr>
              <w:t>科技创新</w:t>
            </w:r>
            <w:r>
              <w:rPr>
                <w:rFonts w:hint="eastAsia" w:ascii="仿宋" w:hAnsi="仿宋" w:eastAsia="仿宋" w:cs="仿宋"/>
                <w:sz w:val="24"/>
                <w:szCs w:val="24"/>
                <w:lang w:eastAsia="zh-CN"/>
              </w:rPr>
              <w:t>奖</w:t>
            </w: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获得国家发明专利、国家级施工工法</w:t>
            </w:r>
            <w:r>
              <w:rPr>
                <w:rFonts w:hint="eastAsia" w:ascii="仿宋" w:hAnsi="仿宋" w:eastAsia="仿宋" w:cs="仿宋"/>
                <w:sz w:val="24"/>
                <w:szCs w:val="24"/>
                <w:lang w:eastAsia="zh-CN"/>
              </w:rPr>
              <w:t>的建筑企业，一次性给予企业奖励</w:t>
            </w:r>
            <w:r>
              <w:rPr>
                <w:rFonts w:hint="eastAsia" w:ascii="仿宋" w:hAnsi="仿宋" w:eastAsia="仿宋" w:cs="仿宋"/>
                <w:sz w:val="24"/>
                <w:szCs w:val="24"/>
                <w:lang w:val="en-US" w:eastAsia="zh-CN"/>
              </w:rPr>
              <w:t>2万元</w:t>
            </w:r>
          </w:p>
        </w:tc>
        <w:tc>
          <w:tcPr>
            <w:tcW w:w="5175" w:type="dxa"/>
            <w:vMerge w:val="restart"/>
            <w:vAlign w:val="top"/>
          </w:tcPr>
          <w:p>
            <w:pPr>
              <w:widowControl w:val="0"/>
              <w:numPr>
                <w:numId w:val="0"/>
              </w:numPr>
              <w:wordWrap/>
              <w:adjustRightInd/>
              <w:snapToGrid/>
              <w:spacing w:line="340" w:lineRule="exact"/>
              <w:ind w:leftChars="0"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1.建筑企业资质证书、营业执照（复印件）；</w:t>
            </w:r>
          </w:p>
          <w:p>
            <w:pPr>
              <w:widowControl w:val="0"/>
              <w:numPr>
                <w:numId w:val="0"/>
              </w:numPr>
              <w:wordWrap/>
              <w:adjustRightInd/>
              <w:snapToGrid/>
              <w:spacing w:line="340" w:lineRule="exact"/>
              <w:ind w:leftChars="0"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2.奖励部门发布的文件、证书（复印件）等；</w:t>
            </w:r>
          </w:p>
          <w:p>
            <w:pPr>
              <w:widowControl w:val="0"/>
              <w:numPr>
                <w:numId w:val="0"/>
              </w:numPr>
              <w:wordWrap/>
              <w:adjustRightInd/>
              <w:snapToGrid/>
              <w:spacing w:line="340" w:lineRule="exact"/>
              <w:ind w:leftChars="0" w:right="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3.证明本企业主创的其他证明材料。</w:t>
            </w: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sz w:val="24"/>
                <w:szCs w:val="24"/>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对获得</w:t>
            </w:r>
            <w:r>
              <w:rPr>
                <w:rFonts w:hint="eastAsia" w:ascii="仿宋" w:hAnsi="仿宋" w:eastAsia="仿宋" w:cs="仿宋"/>
                <w:sz w:val="24"/>
                <w:szCs w:val="24"/>
              </w:rPr>
              <w:t>国家级科技进步奖的</w:t>
            </w:r>
            <w:r>
              <w:rPr>
                <w:rFonts w:hint="eastAsia" w:ascii="仿宋" w:hAnsi="仿宋" w:eastAsia="仿宋" w:cs="仿宋"/>
                <w:sz w:val="24"/>
                <w:szCs w:val="24"/>
                <w:lang w:eastAsia="zh-CN"/>
              </w:rPr>
              <w:t>，</w:t>
            </w:r>
            <w:r>
              <w:rPr>
                <w:rFonts w:hint="eastAsia" w:ascii="仿宋" w:hAnsi="仿宋" w:eastAsia="仿宋" w:cs="仿宋"/>
                <w:sz w:val="24"/>
                <w:szCs w:val="24"/>
              </w:rPr>
              <w:t>一次性给予奖励20万元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r>
        <w:tc>
          <w:tcPr>
            <w:tcW w:w="536" w:type="dxa"/>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w:t>
            </w:r>
          </w:p>
        </w:tc>
        <w:tc>
          <w:tcPr>
            <w:tcW w:w="1091" w:type="dxa"/>
            <w:vMerge w:val="continue"/>
            <w:vAlign w:val="center"/>
          </w:tcPr>
          <w:p>
            <w:pPr>
              <w:widowControl w:val="0"/>
              <w:numPr>
                <w:numId w:val="0"/>
              </w:numPr>
              <w:wordWrap/>
              <w:adjustRightInd/>
              <w:snapToGrid/>
              <w:spacing w:line="340" w:lineRule="exact"/>
              <w:ind w:left="0" w:leftChars="0" w:right="0" w:firstLine="0" w:firstLineChars="0"/>
              <w:jc w:val="center"/>
              <w:textAlignment w:val="auto"/>
              <w:outlineLvl w:val="9"/>
              <w:rPr>
                <w:rFonts w:hint="eastAsia" w:ascii="仿宋" w:hAnsi="仿宋" w:eastAsia="仿宋" w:cs="仿宋"/>
                <w:sz w:val="24"/>
                <w:szCs w:val="24"/>
              </w:rPr>
            </w:pPr>
          </w:p>
        </w:tc>
        <w:tc>
          <w:tcPr>
            <w:tcW w:w="5715"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发明专利获得“国家专利奖”的</w:t>
            </w:r>
            <w:r>
              <w:rPr>
                <w:rFonts w:hint="eastAsia" w:ascii="仿宋" w:hAnsi="仿宋" w:eastAsia="仿宋" w:cs="仿宋"/>
                <w:sz w:val="24"/>
                <w:szCs w:val="24"/>
                <w:lang w:eastAsia="zh-CN"/>
              </w:rPr>
              <w:t>，</w:t>
            </w:r>
            <w:r>
              <w:rPr>
                <w:rFonts w:hint="eastAsia" w:ascii="仿宋" w:hAnsi="仿宋" w:eastAsia="仿宋" w:cs="仿宋"/>
                <w:sz w:val="24"/>
                <w:szCs w:val="24"/>
              </w:rPr>
              <w:t>给予奖励30万元</w:t>
            </w:r>
          </w:p>
        </w:tc>
        <w:tc>
          <w:tcPr>
            <w:tcW w:w="5175" w:type="dxa"/>
            <w:vMerge w:val="continue"/>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c>
          <w:tcPr>
            <w:tcW w:w="1500" w:type="dxa"/>
            <w:vAlign w:val="top"/>
          </w:tcPr>
          <w:p>
            <w:pPr>
              <w:widowControl w:val="0"/>
              <w:numPr>
                <w:numId w:val="0"/>
              </w:numPr>
              <w:wordWrap/>
              <w:adjustRightInd/>
              <w:snapToGrid/>
              <w:spacing w:line="340" w:lineRule="exact"/>
              <w:ind w:left="0" w:leftChars="0" w:right="0" w:firstLine="0" w:firstLineChars="0"/>
              <w:jc w:val="left"/>
              <w:textAlignment w:val="auto"/>
              <w:outlineLvl w:val="9"/>
              <w:rPr>
                <w:rFonts w:hint="eastAsia" w:ascii="仿宋" w:hAnsi="仿宋" w:eastAsia="仿宋" w:cs="仿宋"/>
                <w:b w:val="0"/>
                <w:bCs w:val="0"/>
                <w:sz w:val="24"/>
                <w:szCs w:val="24"/>
                <w:lang w:val="en-US" w:eastAsia="zh-CN"/>
              </w:rPr>
            </w:pP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备注：1.符合本标准，且满足《郑州市人民政府关于促进建筑业持续健康发展的实施意见》（郑政〔2017〕31号）有关条件，经企业申请，企业注册地县（市）、区建设局初审，有关部门业务核查，市促进建筑业持续健康发展工作领导小组办公室（简称“市促进办”）受理报批。</w:t>
      </w:r>
    </w:p>
    <w:p>
      <w:pPr>
        <w:widowControl w:val="0"/>
        <w:numPr>
          <w:numId w:val="0"/>
        </w:numPr>
        <w:wordWrap/>
        <w:adjustRightInd/>
        <w:snapToGrid/>
        <w:spacing w:before="0" w:after="0" w:line="300" w:lineRule="exact"/>
        <w:ind w:left="0" w:leftChars="0" w:right="0" w:firstLine="840" w:firstLineChars="30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2.申报奖励项目应为当年度创造的或获批的业绩，证明材料需提供原件或官网截图。</w:t>
      </w:r>
    </w:p>
    <w:p>
      <w:pPr>
        <w:widowControl w:val="0"/>
        <w:numPr>
          <w:numId w:val="0"/>
        </w:numPr>
        <w:wordWrap/>
        <w:adjustRightInd/>
        <w:snapToGrid/>
        <w:spacing w:before="0" w:after="0" w:line="300" w:lineRule="exact"/>
        <w:ind w:left="0" w:leftChars="0" w:right="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3.按照不重复奖励的原则，申请本奖励项目的，不得重复申请本市范围内的其他雷同奖励。否则，一经发现，取消奖励，追回奖金，并通报处理。</w:t>
      </w:r>
    </w:p>
    <w:bookmarkEnd w:id="0"/>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20205020404"/>
    <w:charset w:val="00"/>
    <w:family w:val="auto"/>
    <w:pitch w:val="default"/>
    <w:sig w:usb0="00000000" w:usb1="00000000" w:usb2="00000000" w:usb3="00000000" w:csb0="00040001" w:csb1="00000000"/>
  </w:font>
  <w:font w:name="ˎ̥">
    <w:altName w:val="Times New Roman"/>
    <w:panose1 w:val="00000609000101010101"/>
    <w:charset w:val="01"/>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方正小标宋_GBK">
    <w:altName w:val="微软雅黑"/>
    <w:panose1 w:val="03000509000000000000"/>
    <w:charset w:val="86"/>
    <w:family w:val="auto"/>
    <w:pitch w:val="default"/>
    <w:sig w:usb0="00000000" w:usb1="00000000" w:usb2="00000010" w:usb3="00000000" w:csb0="00040000" w:csb1="00000000"/>
  </w:font>
  <w:font w:name="汉鼎简大宋">
    <w:altName w:val="宋体"/>
    <w:panose1 w:val="02010609010001010101"/>
    <w:charset w:val="86"/>
    <w:family w:val="auto"/>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超细黑简体">
    <w:altName w:val="黑体"/>
    <w:panose1 w:val="02000000000000000000"/>
    <w:charset w:val="86"/>
    <w:family w:val="auto"/>
    <w:pitch w:val="default"/>
    <w:sig w:usb0="00000001" w:usb1="08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Comic Sans MS">
    <w:panose1 w:val="030F0702030302020204"/>
    <w:charset w:val="01"/>
    <w:family w:val="auto"/>
    <w:pitch w:val="default"/>
    <w:sig w:usb0="000002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 w:name="方正胖娃_GBK">
    <w:altName w:val="宋体"/>
    <w:panose1 w:val="03000509000000000000"/>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文星中文符号库一">
    <w:panose1 w:val="02010609000101010101"/>
    <w:charset w:val="00"/>
    <w:family w:val="auto"/>
    <w:pitch w:val="default"/>
    <w:sig w:usb0="00000001" w:usb1="080E0000" w:usb2="00000000" w:usb3="00000000" w:csb0="00000000" w:csb1="00000000"/>
  </w:font>
  <w:font w:name="文星仿宋">
    <w:panose1 w:val="02010604000101010101"/>
    <w:charset w:val="86"/>
    <w:family w:val="auto"/>
    <w:pitch w:val="default"/>
    <w:sig w:usb0="00000001" w:usb1="080E0000" w:usb2="00000000" w:usb3="00000000" w:csb0="00040001" w:csb1="00000000"/>
  </w:font>
  <w:font w:name="文星报宋">
    <w:panose1 w:val="02010609000101010101"/>
    <w:charset w:val="86"/>
    <w:family w:val="auto"/>
    <w:pitch w:val="default"/>
    <w:sig w:usb0="00000001" w:usb1="080E0000" w:usb2="00000000" w:usb3="00000000" w:csb0="00040000" w:csb1="00000000"/>
  </w:font>
  <w:font w:name="文星排版符号库１">
    <w:panose1 w:val="02010609000101010101"/>
    <w:charset w:val="00"/>
    <w:family w:val="auto"/>
    <w:pitch w:val="default"/>
    <w:sig w:usb0="00000001" w:usb1="080E0000" w:usb2="00000000" w:usb3="00000000" w:csb0="00000000" w:csb1="00000000"/>
  </w:font>
  <w:font w:name="文星标宋">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方正中等线_GBK">
    <w:altName w:val="宋体"/>
    <w:panose1 w:val="03000509000000000000"/>
    <w:charset w:val="86"/>
    <w:family w:val="auto"/>
    <w:pitch w:val="default"/>
    <w:sig w:usb0="00000000" w:usb1="0000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寰蒋闆呴粦">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43148861">
    <w:nsid w:val="A381213D"/>
    <w:multiLevelType w:val="singleLevel"/>
    <w:tmpl w:val="A381213D"/>
    <w:lvl w:ilvl="0" w:tentative="1">
      <w:start w:val="1"/>
      <w:numFmt w:val="decimal"/>
      <w:lvlText w:val="%1."/>
      <w:lvlJc w:val="left"/>
      <w:pPr>
        <w:tabs>
          <w:tab w:val="left" w:pos="312"/>
        </w:tabs>
      </w:pPr>
    </w:lvl>
  </w:abstractNum>
  <w:abstractNum w:abstractNumId="3280454036">
    <w:nsid w:val="C387C194"/>
    <w:multiLevelType w:val="singleLevel"/>
    <w:tmpl w:val="C387C194"/>
    <w:lvl w:ilvl="0" w:tentative="1">
      <w:start w:val="1"/>
      <w:numFmt w:val="decimal"/>
      <w:lvlText w:val="%1."/>
      <w:lvlJc w:val="left"/>
      <w:pPr>
        <w:tabs>
          <w:tab w:val="left" w:pos="312"/>
        </w:tabs>
      </w:pPr>
    </w:lvl>
  </w:abstractNum>
  <w:abstractNum w:abstractNumId="2095677740">
    <w:nsid w:val="7CE9812C"/>
    <w:multiLevelType w:val="singleLevel"/>
    <w:tmpl w:val="7CE9812C"/>
    <w:lvl w:ilvl="0" w:tentative="1">
      <w:start w:val="1"/>
      <w:numFmt w:val="decimal"/>
      <w:lvlText w:val="%1."/>
      <w:lvlJc w:val="left"/>
      <w:pPr>
        <w:tabs>
          <w:tab w:val="left" w:pos="312"/>
        </w:tabs>
      </w:pPr>
    </w:lvl>
  </w:abstractNum>
  <w:num w:numId="1">
    <w:abstractNumId w:val="2743148861"/>
  </w:num>
  <w:num w:numId="2">
    <w:abstractNumId w:val="2095677740"/>
  </w:num>
  <w:num w:numId="3">
    <w:abstractNumId w:val="3280454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wys</cp:lastModifiedBy>
  <cp:lastPrinted>2018-01-29T02:17:00Z</cp:lastPrinted>
  <dcterms:modified xsi:type="dcterms:W3CDTF">2018-02-07T03:49:23Z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